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74"/>
        <w:tblW w:w="9908" w:type="dxa"/>
        <w:tblLayout w:type="fixed"/>
        <w:tblLook w:val="01E0" w:firstRow="1" w:lastRow="1" w:firstColumn="1" w:lastColumn="1" w:noHBand="0" w:noVBand="0"/>
      </w:tblPr>
      <w:tblGrid>
        <w:gridCol w:w="4144"/>
        <w:gridCol w:w="5764"/>
      </w:tblGrid>
      <w:tr w:rsidR="00F27377" w:rsidRPr="00F27377" w:rsidTr="00F27377">
        <w:trPr>
          <w:trHeight w:val="396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377" w:rsidRPr="00F27377" w:rsidRDefault="0091300D" w:rsidP="00F273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1300D">
              <w:rPr>
                <w:rFonts w:eastAsia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справки о месте захоронения родственников</w:t>
            </w:r>
          </w:p>
        </w:tc>
      </w:tr>
      <w:tr w:rsidR="00F27377" w:rsidRPr="00F27377" w:rsidTr="00F27377">
        <w:trPr>
          <w:cantSplit/>
          <w:trHeight w:val="305"/>
        </w:trPr>
        <w:tc>
          <w:tcPr>
            <w:tcW w:w="99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F27377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по Перечню – </w:t>
            </w:r>
            <w:bookmarkEnd w:id="0"/>
            <w:r w:rsidRPr="00F27377">
              <w:rPr>
                <w:rFonts w:eastAsia="Times New Roman" w:cs="Times New Roman"/>
                <w:color w:val="0000FF"/>
                <w:sz w:val="26"/>
                <w:szCs w:val="26"/>
                <w:lang w:eastAsia="ru-RU"/>
              </w:rPr>
              <w:t>2.37</w:t>
            </w:r>
          </w:p>
        </w:tc>
      </w:tr>
      <w:tr w:rsidR="00F27377" w:rsidRPr="00F27377" w:rsidTr="00F27377">
        <w:trPr>
          <w:trHeight w:val="1413"/>
        </w:trPr>
        <w:tc>
          <w:tcPr>
            <w:tcW w:w="4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 </w:t>
            </w:r>
          </w:p>
        </w:tc>
        <w:tc>
          <w:tcPr>
            <w:tcW w:w="576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7377" w:rsidRPr="00F27377" w:rsidRDefault="00F27377" w:rsidP="00F27377">
            <w:pPr>
              <w:tabs>
                <w:tab w:val="center" w:pos="1870"/>
              </w:tabs>
              <w:spacing w:after="0" w:line="240" w:lineRule="auto"/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7377" w:rsidRPr="00F27377" w:rsidTr="00F27377">
        <w:trPr>
          <w:trHeight w:val="1413"/>
        </w:trPr>
        <w:tc>
          <w:tcPr>
            <w:tcW w:w="41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color w:val="31849B"/>
                <w:sz w:val="26"/>
                <w:szCs w:val="26"/>
                <w:lang w:eastAsia="ru-RU"/>
              </w:rPr>
              <w:t>Гражданин вправе представить указанные документы самостоятельно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91300D" w:rsidP="00F273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bookmarkStart w:id="1" w:name="_GoBack"/>
            <w:bookmarkEnd w:id="1"/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00D" w:rsidRPr="0091300D" w:rsidRDefault="0091300D" w:rsidP="0091300D">
            <w:pPr>
              <w:spacing w:after="0" w:line="240" w:lineRule="auto"/>
              <w:jc w:val="both"/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</w:pPr>
            <w:r w:rsidRPr="0091300D">
              <w:rPr>
                <w:rFonts w:eastAsia="Times New Roman" w:cs="Times New Roman"/>
                <w:spacing w:val="-20"/>
                <w:sz w:val="26"/>
                <w:szCs w:val="26"/>
                <w:lang w:eastAsia="ru-RU"/>
              </w:rPr>
              <w:t>5 дней со дня подачи заявления</w:t>
            </w:r>
          </w:p>
          <w:p w:rsidR="00F27377" w:rsidRPr="00F27377" w:rsidRDefault="00F27377" w:rsidP="00F273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7377" w:rsidRPr="00F27377" w:rsidRDefault="00F27377" w:rsidP="00F273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F27377" w:rsidRPr="00F27377" w:rsidRDefault="00F27377" w:rsidP="00F2737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2" w:name="_Toc272929172"/>
            <w:r w:rsidRPr="00F27377">
              <w:rPr>
                <w:rFonts w:eastAsia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  <w:p w:rsidR="00F27377" w:rsidRPr="00F27377" w:rsidRDefault="00F27377" w:rsidP="00F273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27377" w:rsidRPr="00F27377" w:rsidTr="00F27377">
        <w:trPr>
          <w:trHeight w:val="384"/>
        </w:trPr>
        <w:tc>
          <w:tcPr>
            <w:tcW w:w="41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Порядок обжалования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Административная жалоба подается в Витебский облисполком, </w:t>
            </w:r>
            <w:proofErr w:type="spellStart"/>
            <w:proofErr w:type="gramStart"/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>г.Витебск</w:t>
            </w:r>
            <w:proofErr w:type="spellEnd"/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ул.</w:t>
            </w:r>
            <w:proofErr w:type="gramEnd"/>
            <w:r w:rsidRPr="00F273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Гоголя 6.</w:t>
            </w:r>
          </w:p>
          <w:p w:rsidR="00F27377" w:rsidRPr="00F27377" w:rsidRDefault="00F27377" w:rsidP="00F2737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4D90" w:rsidRDefault="00014D90"/>
    <w:sectPr w:rsidR="0001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77"/>
    <w:rsid w:val="00014D90"/>
    <w:rsid w:val="0091300D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3B0"/>
  <w15:chartTrackingRefBased/>
  <w15:docId w15:val="{72AB9715-7433-4F6D-8790-A96F964E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2020-12-01T07:45:00Z</cp:lastPrinted>
  <dcterms:created xsi:type="dcterms:W3CDTF">2020-12-01T07:44:00Z</dcterms:created>
  <dcterms:modified xsi:type="dcterms:W3CDTF">2022-10-12T13:16:00Z</dcterms:modified>
</cp:coreProperties>
</file>