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3A" w:rsidRDefault="00346E3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ЛИОЗНЕНСКОГО РАЙОННОГО ИСПОЛНИТЕЛЬНОГО КОМИТЕТА</w:t>
      </w:r>
    </w:p>
    <w:p w:rsidR="00346E3A" w:rsidRDefault="00346E3A">
      <w:pPr>
        <w:pStyle w:val="newncpi"/>
        <w:ind w:firstLine="0"/>
        <w:jc w:val="center"/>
      </w:pPr>
      <w:r>
        <w:rPr>
          <w:rStyle w:val="datepr"/>
        </w:rPr>
        <w:t>20 ноября 2020 г.</w:t>
      </w:r>
      <w:r>
        <w:rPr>
          <w:rStyle w:val="number"/>
        </w:rPr>
        <w:t xml:space="preserve"> № 884</w:t>
      </w:r>
    </w:p>
    <w:p w:rsidR="00346E3A" w:rsidRDefault="00346E3A">
      <w:pPr>
        <w:pStyle w:val="titlencpi"/>
      </w:pPr>
      <w:r>
        <w:t>О размещении (распространении) наружной рекламы на территории Лиозненского района</w:t>
      </w:r>
    </w:p>
    <w:p w:rsidR="00346E3A" w:rsidRDefault="00346E3A">
      <w:pPr>
        <w:pStyle w:val="preamble"/>
      </w:pPr>
      <w:proofErr w:type="gramStart"/>
      <w:r>
        <w:t>На основании пункта 1 статьи 40 Закона Республики Беларусь от 4 января 2010 г. № 108-З «О местном управлении и самоуправлении Республики Беларусь», абзаца восьмого пункта 2, части второй пункта 3 и части второй пункта 60 Положения о порядке размещения средств наружной рекламы, утвержденного постановлением Совета Министров Республики Беларусь от 12 ноября 2007 г. № 1497 «О реализации Закона Республики Беларусь «О</w:t>
      </w:r>
      <w:proofErr w:type="gramEnd"/>
      <w:r>
        <w:t> рекламе», Лиозненский районный исполнительный комитет РЕШИЛ:</w:t>
      </w:r>
    </w:p>
    <w:p w:rsidR="00346E3A" w:rsidRDefault="00346E3A">
      <w:pPr>
        <w:pStyle w:val="point"/>
      </w:pPr>
      <w:r>
        <w:t>1. Уполномочить:</w:t>
      </w:r>
    </w:p>
    <w:p w:rsidR="00346E3A" w:rsidRDefault="00346E3A">
      <w:pPr>
        <w:pStyle w:val="underpoint"/>
      </w:pPr>
      <w:r>
        <w:t xml:space="preserve">1.1. отдел архитектуры и строительства, жилищно-коммунального хозяйства Лиозненского районного исполнительного комитета (далее – райисполком) </w:t>
      </w:r>
      <w:proofErr w:type="gramStart"/>
      <w:r>
        <w:t>на</w:t>
      </w:r>
      <w:proofErr w:type="gramEnd"/>
      <w:r>
        <w:t>:</w:t>
      </w:r>
    </w:p>
    <w:p w:rsidR="00346E3A" w:rsidRDefault="00346E3A">
      <w:pPr>
        <w:pStyle w:val="newncpi"/>
      </w:pPr>
      <w:r>
        <w:t>прием заявлений, оформление (переоформление) паспортов средств наружной рекламы;</w:t>
      </w:r>
    </w:p>
    <w:p w:rsidR="00346E3A" w:rsidRDefault="00346E3A">
      <w:pPr>
        <w:pStyle w:val="newncpi"/>
      </w:pPr>
      <w:r>
        <w:t>согласование паспортов средств наружной рекламы;</w:t>
      </w:r>
    </w:p>
    <w:p w:rsidR="00346E3A" w:rsidRDefault="00346E3A">
      <w:pPr>
        <w:pStyle w:val="newncpi"/>
      </w:pPr>
      <w:r>
        <w:t>согласование проектов привязки средств наружной рекламы к участкам местности;</w:t>
      </w:r>
    </w:p>
    <w:p w:rsidR="00346E3A" w:rsidRDefault="00346E3A">
      <w:pPr>
        <w:pStyle w:val="newncpi"/>
      </w:pPr>
      <w:r>
        <w:t>оформление продления действия разрешений на размещение средств наружной рекламы;</w:t>
      </w:r>
    </w:p>
    <w:p w:rsidR="00346E3A" w:rsidRDefault="00346E3A">
      <w:pPr>
        <w:pStyle w:val="newncpi"/>
      </w:pPr>
      <w:r>
        <w:t>ведение учета средств наружной рекламы;</w:t>
      </w:r>
    </w:p>
    <w:p w:rsidR="00346E3A" w:rsidRDefault="00346E3A">
      <w:pPr>
        <w:pStyle w:val="newncpi"/>
      </w:pPr>
      <w:r>
        <w:t>оформление предписаний на демонтаж (удаление) средств наружной рекламы (наружной рекламы, размещенной и (или) распространенной на техническом средстве, специально не предназначенном, но используемом для ее размещения и (или) распространения);</w:t>
      </w:r>
    </w:p>
    <w:p w:rsidR="00346E3A" w:rsidRDefault="00346E3A">
      <w:pPr>
        <w:pStyle w:val="underpoint"/>
      </w:pPr>
      <w:proofErr w:type="gramStart"/>
      <w:r>
        <w:t>1.2. унитарное предприятие жилищно-коммунального хозяйства Лиозненского района на монтаж социальной рекламы, демонтаж (удаление) средств наружной рекламы (наружной рекламы, размещенной и (или) распространенной на техническом средстве, специально не предназначенном, но используемом для ее размещения и (или)</w:t>
      </w:r>
      <w:proofErr w:type="gramEnd"/>
      <w:r>
        <w:t xml:space="preserve"> распространения) в установленном законодательством порядке;</w:t>
      </w:r>
    </w:p>
    <w:p w:rsidR="00346E3A" w:rsidRDefault="00346E3A">
      <w:pPr>
        <w:pStyle w:val="underpoint"/>
      </w:pPr>
      <w:r>
        <w:t>1.3. заместителя председателя райисполкома, курирующего экономические вопросы:</w:t>
      </w:r>
    </w:p>
    <w:p w:rsidR="00346E3A" w:rsidRDefault="00346E3A">
      <w:pPr>
        <w:pStyle w:val="newncpi"/>
      </w:pPr>
      <w:r>
        <w:t>утверждение паспортов средств наружной рекламы и подписание от имени райисполкома договоров на размещение (распространение) наружной рекламы;</w:t>
      </w:r>
    </w:p>
    <w:p w:rsidR="00346E3A" w:rsidRDefault="00346E3A">
      <w:pPr>
        <w:pStyle w:val="newncpi"/>
      </w:pPr>
      <w:r>
        <w:t>оформление договоров (дополнительных соглашений к договорам) на размещение (распространение) наружной рекламы.</w:t>
      </w:r>
    </w:p>
    <w:p w:rsidR="00346E3A" w:rsidRDefault="00346E3A">
      <w:pPr>
        <w:pStyle w:val="point"/>
      </w:pPr>
      <w:r>
        <w:t xml:space="preserve">2. Возложить контроль </w:t>
      </w:r>
      <w:proofErr w:type="gramStart"/>
      <w:r>
        <w:t>за</w:t>
      </w:r>
      <w:proofErr w:type="gramEnd"/>
      <w:r>
        <w:t>:</w:t>
      </w:r>
    </w:p>
    <w:p w:rsidR="00346E3A" w:rsidRDefault="00346E3A">
      <w:pPr>
        <w:pStyle w:val="underpoint"/>
      </w:pPr>
      <w:r>
        <w:t>2.1. соблюдением законодательства Республики Беларусь о рекламе, размещаемой (распространяемой) на территории Лиозненского района, на отдел экономики райисполкома;</w:t>
      </w:r>
    </w:p>
    <w:p w:rsidR="00346E3A" w:rsidRDefault="00346E3A">
      <w:pPr>
        <w:pStyle w:val="underpoint"/>
      </w:pPr>
      <w:r>
        <w:t>2.2. содержанием, этичностью наружной рекламы и рекламы на транспортных средствах, соблюдением установленного порядка размещения наружной рекламы на объектах, представляющих историко-культурную ценность, либо в зонах их охраны на отдел идеологической работы, культуры и по делам молодежи райисполкома;</w:t>
      </w:r>
    </w:p>
    <w:p w:rsidR="00346E3A" w:rsidRDefault="00346E3A">
      <w:pPr>
        <w:pStyle w:val="underpoint"/>
      </w:pPr>
      <w:r>
        <w:t>2.3. соблюдением установленного порядка размещения наружной рекламы как элемента архитектурно-планировочной среды и ее декоративно-художественного оформления на отдел архитектуры и строительства, жилищно-коммунального хозяйства райисполкома;</w:t>
      </w:r>
    </w:p>
    <w:p w:rsidR="00346E3A" w:rsidRDefault="00346E3A">
      <w:pPr>
        <w:pStyle w:val="underpoint"/>
      </w:pPr>
      <w:r>
        <w:t>2.4. полнотой и своевременностью перечисления платы за размещение (распространение) наружной рекламы на финансовый отдел райисполкома.</w:t>
      </w:r>
    </w:p>
    <w:p w:rsidR="00346E3A" w:rsidRDefault="00346E3A">
      <w:pPr>
        <w:pStyle w:val="point"/>
      </w:pPr>
      <w:r>
        <w:lastRenderedPageBreak/>
        <w:t>3. Установить категории территорий Лиозненского района для использования их в целях определения размера платы за размещение (распространение) наружной рекламы согласно приложению 1.</w:t>
      </w:r>
    </w:p>
    <w:p w:rsidR="00346E3A" w:rsidRDefault="00346E3A">
      <w:pPr>
        <w:pStyle w:val="point"/>
      </w:pPr>
      <w:r>
        <w:t>4. Установить, что плата за размещение (распространение) наружной рекламы, если место размещения средства наружной рекламы находится в собственности Лиозненского района, рассчитывается по следующей формуле:</w:t>
      </w:r>
    </w:p>
    <w:p w:rsidR="00346E3A" w:rsidRDefault="00346E3A">
      <w:pPr>
        <w:pStyle w:val="newncpi"/>
      </w:pPr>
      <w:r>
        <w:t> </w:t>
      </w:r>
    </w:p>
    <w:p w:rsidR="00346E3A" w:rsidRDefault="00346E3A">
      <w:pPr>
        <w:pStyle w:val="newncpi0"/>
        <w:jc w:val="center"/>
      </w:pPr>
      <w:r>
        <w:rPr>
          <w:i/>
          <w:iCs/>
        </w:rPr>
        <w:t>n</w:t>
      </w:r>
      <w:r>
        <w:t xml:space="preserve"> = БС х </w:t>
      </w:r>
      <w:r>
        <w:rPr>
          <w:i/>
          <w:iCs/>
        </w:rPr>
        <w:t>S</w:t>
      </w:r>
      <w:r>
        <w:t xml:space="preserve"> x </w:t>
      </w:r>
      <w:r>
        <w:rPr>
          <w:i/>
          <w:iCs/>
        </w:rPr>
        <w:t>T</w:t>
      </w:r>
      <w:r>
        <w:t xml:space="preserve"> x</w:t>
      </w:r>
      <w:proofErr w:type="gramStart"/>
      <w:r>
        <w:t xml:space="preserve"> </w:t>
      </w:r>
      <w:r>
        <w:rPr>
          <w:i/>
          <w:iCs/>
        </w:rPr>
        <w:t>К</w:t>
      </w:r>
      <w:proofErr w:type="gramEnd"/>
      <w:r>
        <w:t>,</w:t>
      </w:r>
    </w:p>
    <w:p w:rsidR="00346E3A" w:rsidRDefault="00346E3A">
      <w:pPr>
        <w:pStyle w:val="newncpi"/>
      </w:pPr>
      <w:r>
        <w:t> </w:t>
      </w:r>
    </w:p>
    <w:p w:rsidR="00346E3A" w:rsidRDefault="00346E3A">
      <w:pPr>
        <w:pStyle w:val="newncpi0"/>
      </w:pPr>
      <w:r>
        <w:t>где    БС – базовая ставка;</w:t>
      </w:r>
    </w:p>
    <w:p w:rsidR="00346E3A" w:rsidRDefault="00346E3A">
      <w:pPr>
        <w:pStyle w:val="newncpi"/>
      </w:pPr>
      <w:r>
        <w:rPr>
          <w:i/>
          <w:iCs/>
        </w:rPr>
        <w:t>S</w:t>
      </w:r>
      <w:r>
        <w:t> – площадь рекламного поля;</w:t>
      </w:r>
    </w:p>
    <w:p w:rsidR="00346E3A" w:rsidRDefault="00346E3A">
      <w:pPr>
        <w:pStyle w:val="newncpi"/>
      </w:pPr>
      <w:r>
        <w:rPr>
          <w:i/>
          <w:iCs/>
        </w:rPr>
        <w:t>Т</w:t>
      </w:r>
      <w:r>
        <w:t> – срок размещения средства наружной рекламы;</w:t>
      </w:r>
    </w:p>
    <w:p w:rsidR="00346E3A" w:rsidRDefault="00346E3A">
      <w:pPr>
        <w:pStyle w:val="newncpi"/>
      </w:pPr>
      <w:proofErr w:type="gramStart"/>
      <w:r>
        <w:rPr>
          <w:i/>
          <w:iCs/>
        </w:rPr>
        <w:t>К</w:t>
      </w:r>
      <w:proofErr w:type="gramEnd"/>
      <w:r>
        <w:t xml:space="preserve"> – </w:t>
      </w:r>
      <w:proofErr w:type="gramStart"/>
      <w:r>
        <w:t>понижающий</w:t>
      </w:r>
      <w:proofErr w:type="gramEnd"/>
      <w:r>
        <w:t xml:space="preserve"> коэффициент (понижающие коэффициенты), подлежащий применению.</w:t>
      </w:r>
    </w:p>
    <w:p w:rsidR="00346E3A" w:rsidRDefault="00346E3A">
      <w:pPr>
        <w:pStyle w:val="newncpi"/>
      </w:pPr>
      <w:r>
        <w:t>Размер базовой ставки составляет:</w:t>
      </w:r>
    </w:p>
    <w:p w:rsidR="00346E3A" w:rsidRDefault="00346E3A">
      <w:pPr>
        <w:pStyle w:val="newncpi"/>
      </w:pPr>
      <w:r>
        <w:t>1 базовую величину за один квадратный метр рекламного поля в месяц – при размещении средств наружной рекламы, площадь рекламных полей которых измеряется в квадратных метрах;</w:t>
      </w:r>
    </w:p>
    <w:p w:rsidR="00346E3A" w:rsidRDefault="00346E3A">
      <w:pPr>
        <w:pStyle w:val="newncpi"/>
      </w:pPr>
      <w:r>
        <w:t>50 базовых величин за одно средство наружной рекламы в месяц – при размещении (распространении) следующих средств наружной рекламы:</w:t>
      </w:r>
    </w:p>
    <w:p w:rsidR="00346E3A" w:rsidRDefault="00346E3A">
      <w:pPr>
        <w:pStyle w:val="newncpi"/>
      </w:pPr>
      <w:r>
        <w:t>объемно-пространственных рекламных конструкций;</w:t>
      </w:r>
    </w:p>
    <w:p w:rsidR="00346E3A" w:rsidRDefault="00346E3A">
      <w:pPr>
        <w:pStyle w:val="newncpi"/>
      </w:pPr>
      <w:r>
        <w:t>растяжек;</w:t>
      </w:r>
    </w:p>
    <w:p w:rsidR="00346E3A" w:rsidRDefault="00346E3A">
      <w:pPr>
        <w:pStyle w:val="newncpi"/>
      </w:pPr>
      <w:r>
        <w:t>павильонов;</w:t>
      </w:r>
    </w:p>
    <w:p w:rsidR="00346E3A" w:rsidRDefault="00346E3A">
      <w:pPr>
        <w:pStyle w:val="newncpi"/>
      </w:pPr>
      <w:r>
        <w:t>образцов товаров, результатов работ, услуг и (или) призов в рекламных целях вне зданий (сооружений) и вне витрин;</w:t>
      </w:r>
    </w:p>
    <w:p w:rsidR="00346E3A" w:rsidRDefault="00346E3A">
      <w:pPr>
        <w:pStyle w:val="newncpi"/>
      </w:pPr>
      <w:r>
        <w:t>иных средств наружной рекламы, у которых затруднительно определить площадь рекламного поля.</w:t>
      </w:r>
    </w:p>
    <w:p w:rsidR="00346E3A" w:rsidRDefault="00346E3A">
      <w:pPr>
        <w:pStyle w:val="newncpi"/>
      </w:pPr>
      <w:r>
        <w:t>Для случаев, указанных в абзацах четвертом–восьмом части второй настоящего пункта, площадь рекламного поля (</w:t>
      </w:r>
      <w:r>
        <w:rPr>
          <w:i/>
          <w:iCs/>
        </w:rPr>
        <w:t>S</w:t>
      </w:r>
      <w:r>
        <w:t>) равна единице.</w:t>
      </w:r>
    </w:p>
    <w:p w:rsidR="00346E3A" w:rsidRDefault="00346E3A">
      <w:pPr>
        <w:pStyle w:val="newncpi"/>
      </w:pPr>
      <w:r>
        <w:t>При наличии оснований для применения нескольких понижающих коэффициентов применяются все соответствующие понижающие коэффициенты путем их перемножения.</w:t>
      </w:r>
    </w:p>
    <w:p w:rsidR="00346E3A" w:rsidRDefault="00346E3A">
      <w:pPr>
        <w:pStyle w:val="newncpi"/>
      </w:pPr>
      <w:r>
        <w:t>Если место размещения средства наружной рекламы находится в республиканской или частной собственности, плата за предоставление права на использование городской среды (среды населенного пункта или иных территорий) в рекламных целях рассчитывается по формуле, указанной в части первой настоящего пункта, с применением к результату понижающего коэффициента 0,5.</w:t>
      </w:r>
    </w:p>
    <w:p w:rsidR="00346E3A" w:rsidRDefault="00346E3A">
      <w:pPr>
        <w:pStyle w:val="point"/>
      </w:pPr>
      <w:r>
        <w:t>5. Установить перечень понижающих коэффициентов, применяемых при расчете платы за размещение (распространение) наружной рекламы согласно приложению 2.</w:t>
      </w:r>
    </w:p>
    <w:p w:rsidR="00346E3A" w:rsidRDefault="00346E3A">
      <w:pPr>
        <w:pStyle w:val="point"/>
      </w:pPr>
      <w:r>
        <w:t>6. Плата не взимается при размещении (распространении):</w:t>
      </w:r>
    </w:p>
    <w:p w:rsidR="00346E3A" w:rsidRDefault="00346E3A">
      <w:pPr>
        <w:pStyle w:val="newncpi"/>
      </w:pPr>
      <w:r>
        <w:t>социальной рекламы;</w:t>
      </w:r>
    </w:p>
    <w:p w:rsidR="00346E3A" w:rsidRDefault="00346E3A">
      <w:pPr>
        <w:pStyle w:val="newncpi"/>
      </w:pPr>
      <w:r>
        <w:t>рекламы мероприятий в сфере культуры, физической культуры и спорта, в число организаторов которых входят государственные органы, или информации о государственных праздниках, праздничных днях, памятных датах;</w:t>
      </w:r>
    </w:p>
    <w:p w:rsidR="00346E3A" w:rsidRDefault="00346E3A">
      <w:pPr>
        <w:pStyle w:val="newncpi"/>
      </w:pPr>
      <w:r>
        <w:t>рекламы, размещаемой государственной рекламной организацией, предоставляющей собственную сеть средств наружной рекламы для размещения рекламы третьих лиц (выполняющей функции государственного оператора наружной рекламы), имущество которой находится в собственности Лиозненского района;</w:t>
      </w:r>
    </w:p>
    <w:p w:rsidR="00346E3A" w:rsidRDefault="00346E3A">
      <w:pPr>
        <w:pStyle w:val="newncpi"/>
      </w:pPr>
      <w:r>
        <w:t>рекламы организаций, являющихся средствами массовой информации, учредителями которых является райисполком;</w:t>
      </w:r>
    </w:p>
    <w:p w:rsidR="00346E3A" w:rsidRDefault="00346E3A">
      <w:pPr>
        <w:pStyle w:val="newncpi"/>
      </w:pPr>
      <w:r>
        <w:t xml:space="preserve">рекламной информации организаций, </w:t>
      </w:r>
      <w:proofErr w:type="gramStart"/>
      <w:r>
        <w:t>финансируемых</w:t>
      </w:r>
      <w:proofErr w:type="gramEnd"/>
      <w:r>
        <w:t xml:space="preserve"> из бюджета (бюджетных организаций).</w:t>
      </w:r>
    </w:p>
    <w:p w:rsidR="00346E3A" w:rsidRDefault="00346E3A">
      <w:pPr>
        <w:pStyle w:val="point"/>
      </w:pPr>
      <w:r>
        <w:lastRenderedPageBreak/>
        <w:t>7. Признать утратившим силу решение Лиозненского районного исполнительного комитета от 17 января 2014 г. № 64 «О размещении (распространении) наружной рекламы на территории Лиозненского района».</w:t>
      </w:r>
    </w:p>
    <w:p w:rsidR="00346E3A" w:rsidRDefault="00346E3A">
      <w:pPr>
        <w:pStyle w:val="point"/>
      </w:pPr>
      <w:r>
        <w:t>8. 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заместителей председателя райисполкома по направлениям деятельности.</w:t>
      </w:r>
    </w:p>
    <w:p w:rsidR="00346E3A" w:rsidRDefault="00346E3A">
      <w:pPr>
        <w:pStyle w:val="point"/>
      </w:pPr>
      <w:r>
        <w:t>9. Настоящее решение вступает в силу после его официального опубликования.</w:t>
      </w:r>
    </w:p>
    <w:p w:rsidR="00346E3A" w:rsidRDefault="00346E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46E3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В.А.Слиньков</w:t>
            </w:r>
            <w:proofErr w:type="spellEnd"/>
          </w:p>
        </w:tc>
      </w:tr>
      <w:tr w:rsidR="00346E3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right"/>
            </w:pPr>
            <w:r>
              <w:t> </w:t>
            </w:r>
          </w:p>
        </w:tc>
      </w:tr>
      <w:tr w:rsidR="00346E3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E3A" w:rsidRDefault="00346E3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О.Н.Гончаров</w:t>
            </w:r>
            <w:proofErr w:type="spellEnd"/>
          </w:p>
        </w:tc>
      </w:tr>
    </w:tbl>
    <w:p w:rsidR="00346E3A" w:rsidRDefault="00346E3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346E3A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append1"/>
            </w:pPr>
            <w:r>
              <w:t>Приложение 1</w:t>
            </w:r>
          </w:p>
          <w:p w:rsidR="00346E3A" w:rsidRDefault="00346E3A">
            <w:pPr>
              <w:pStyle w:val="append"/>
            </w:pPr>
            <w:r>
              <w:t xml:space="preserve">к решению </w:t>
            </w:r>
            <w:r>
              <w:br/>
              <w:t xml:space="preserve">Лиозненского районного </w:t>
            </w:r>
            <w:r>
              <w:br/>
              <w:t>исполнительного комитета</w:t>
            </w:r>
          </w:p>
          <w:p w:rsidR="00346E3A" w:rsidRDefault="00346E3A">
            <w:pPr>
              <w:pStyle w:val="append"/>
            </w:pPr>
            <w:r>
              <w:t>20.11.2020 № 884</w:t>
            </w:r>
          </w:p>
        </w:tc>
      </w:tr>
    </w:tbl>
    <w:p w:rsidR="00346E3A" w:rsidRDefault="00346E3A">
      <w:pPr>
        <w:pStyle w:val="titlep"/>
        <w:jc w:val="left"/>
      </w:pPr>
      <w:r>
        <w:t>КАТЕГОРИИ</w:t>
      </w:r>
      <w:r>
        <w:br/>
        <w:t>территорий Лиозненского района для использования их в целях определения размера платы за размещение (распространение)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6532"/>
      </w:tblGrid>
      <w:tr w:rsidR="00346E3A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Категория территорий</w:t>
            </w:r>
          </w:p>
        </w:tc>
        <w:tc>
          <w:tcPr>
            <w:tcW w:w="3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Перечень территорий</w:t>
            </w:r>
          </w:p>
        </w:tc>
      </w:tr>
      <w:tr w:rsidR="00346E3A">
        <w:trPr>
          <w:trHeight w:val="242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Высшая категория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Улицы городского поселка Лиозно: Ленина, Шоссейная, Садовая, </w:t>
            </w:r>
            <w:proofErr w:type="spellStart"/>
            <w:r>
              <w:t>Добромыслянская</w:t>
            </w:r>
            <w:proofErr w:type="spellEnd"/>
            <w:r>
              <w:t xml:space="preserve">, Чкалова, </w:t>
            </w:r>
            <w:proofErr w:type="spellStart"/>
            <w:r>
              <w:t>М.</w:t>
            </w:r>
            <w:proofErr w:type="gramStart"/>
            <w:r>
              <w:t>Октябрьской</w:t>
            </w:r>
            <w:proofErr w:type="spellEnd"/>
            <w:proofErr w:type="gramEnd"/>
            <w:r>
              <w:t>.</w:t>
            </w:r>
          </w:p>
        </w:tc>
      </w:tr>
      <w:tr w:rsidR="00346E3A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Автомобильная дорога Р-21 Витебск – Лиозно – граница Российской Федерации, населенный пункт </w:t>
            </w:r>
            <w:proofErr w:type="spellStart"/>
            <w:r>
              <w:t>Заольша</w:t>
            </w:r>
            <w:proofErr w:type="spellEnd"/>
            <w:r>
              <w:t>, М-8</w:t>
            </w:r>
          </w:p>
        </w:tc>
      </w:tr>
      <w:tr w:rsidR="00346E3A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Первая категория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Улицы городского поселка Лиозно: Колхозная, </w:t>
            </w:r>
            <w:proofErr w:type="spellStart"/>
            <w:r>
              <w:t>Заслонова</w:t>
            </w:r>
            <w:proofErr w:type="spellEnd"/>
            <w:r>
              <w:t>, Володарского, Комсомольская, Фомина, Школьная</w:t>
            </w:r>
          </w:p>
        </w:tc>
      </w:tr>
      <w:tr w:rsidR="00346E3A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Вторая категория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Территории, не вошедшие в высшую и первую категории</w:t>
            </w:r>
          </w:p>
        </w:tc>
      </w:tr>
    </w:tbl>
    <w:p w:rsidR="00346E3A" w:rsidRDefault="00346E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569"/>
      </w:tblGrid>
      <w:tr w:rsidR="00346E3A">
        <w:tc>
          <w:tcPr>
            <w:tcW w:w="3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append1"/>
            </w:pPr>
            <w:r>
              <w:t>Приложение 2</w:t>
            </w:r>
          </w:p>
          <w:p w:rsidR="00346E3A" w:rsidRDefault="00346E3A">
            <w:pPr>
              <w:pStyle w:val="append"/>
            </w:pPr>
            <w:r>
              <w:t xml:space="preserve">к решению </w:t>
            </w:r>
            <w:r>
              <w:br/>
              <w:t xml:space="preserve">Лиозненского районного </w:t>
            </w:r>
            <w:r>
              <w:br/>
              <w:t>исполнительного комитета</w:t>
            </w:r>
          </w:p>
          <w:p w:rsidR="00346E3A" w:rsidRDefault="00346E3A">
            <w:pPr>
              <w:pStyle w:val="append"/>
            </w:pPr>
            <w:r>
              <w:t>20.11.2020 № 884</w:t>
            </w:r>
          </w:p>
        </w:tc>
      </w:tr>
    </w:tbl>
    <w:p w:rsidR="00346E3A" w:rsidRDefault="00346E3A">
      <w:pPr>
        <w:pStyle w:val="titlep"/>
        <w:jc w:val="left"/>
      </w:pPr>
      <w:r>
        <w:t>ПЕРЕЧЕНЬ</w:t>
      </w:r>
      <w:r>
        <w:br/>
        <w:t>понижающих коэффициентов, применяемых при расчете платы за размещение (распространение)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744"/>
        <w:gridCol w:w="995"/>
        <w:gridCol w:w="7240"/>
      </w:tblGrid>
      <w:tr w:rsidR="00346E3A">
        <w:trPr>
          <w:trHeight w:val="240"/>
        </w:trPr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Размер</w:t>
            </w:r>
          </w:p>
        </w:tc>
        <w:tc>
          <w:tcPr>
            <w:tcW w:w="38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6E3A" w:rsidRDefault="00346E3A">
            <w:pPr>
              <w:pStyle w:val="table10"/>
              <w:jc w:val="center"/>
            </w:pPr>
            <w:r>
              <w:t>Основания применения</w:t>
            </w:r>
          </w:p>
        </w:tc>
      </w:tr>
      <w:tr w:rsidR="00346E3A">
        <w:trPr>
          <w:trHeight w:val="240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</w:t>
            </w:r>
            <w:proofErr w:type="gramStart"/>
            <w:r>
              <w:rPr>
                <w:i/>
                <w:iCs/>
              </w:rPr>
              <w:t>1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Понижающий коэффициент, применяемый при размещении (распространении) средства наружной рекламы на территории Лиозненского района </w:t>
            </w:r>
          </w:p>
        </w:tc>
      </w:tr>
      <w:tr w:rsidR="00346E3A">
        <w:trPr>
          <w:trHeight w:val="240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2</w:t>
            </w:r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Понижающий коэффициент, применяемый при размещении (распространении) средства наружной рекламы на территории: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городского поселка Лиозно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населенного пункта </w:t>
            </w:r>
            <w:proofErr w:type="spellStart"/>
            <w:r>
              <w:t>Заольша</w:t>
            </w:r>
            <w:proofErr w:type="spellEnd"/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других сельских населенных пунктов</w:t>
            </w:r>
          </w:p>
        </w:tc>
      </w:tr>
      <w:tr w:rsidR="00346E3A">
        <w:trPr>
          <w:trHeight w:val="240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3</w:t>
            </w:r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К3</w:t>
            </w:r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Понижающий коэффициент, учитывающий особенности места размещения средств наружной рекламы: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размещении средств наружной рекламы на территориях первой категории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размещении средств наружной рекламы вдоль автомобильных дорог, а также на территориях второй категории</w:t>
            </w:r>
          </w:p>
        </w:tc>
      </w:tr>
      <w:tr w:rsidR="00346E3A">
        <w:trPr>
          <w:trHeight w:val="240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4</w:t>
            </w:r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Понижающий коэффициент, учитывающий площадь рекламного поля: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 xml:space="preserve">при площади рекламного поля от 18 квадратных метров (включительно) до 50 </w:t>
            </w:r>
            <w:r>
              <w:lastRenderedPageBreak/>
              <w:t>квадратных метров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площади рекламного поля более 50 квадратных метров</w:t>
            </w:r>
          </w:p>
        </w:tc>
      </w:tr>
      <w:tr w:rsidR="00346E3A">
        <w:trPr>
          <w:trHeight w:val="240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proofErr w:type="gramStart"/>
            <w:r>
              <w:t xml:space="preserve">Понижающий коэффициент, учитывающий техническую сложность средств наружной рекламы (для электронных табло, бегущей строки, светодиодных, проекционных и иных экранов; вращающихся щитов; </w:t>
            </w:r>
            <w:proofErr w:type="spellStart"/>
            <w:r>
              <w:t>надкрышных</w:t>
            </w:r>
            <w:proofErr w:type="spellEnd"/>
            <w:r>
              <w:t xml:space="preserve"> рекламных конструкций; </w:t>
            </w:r>
            <w:proofErr w:type="spellStart"/>
            <w:r>
              <w:t>лайтпостеров</w:t>
            </w:r>
            <w:proofErr w:type="spellEnd"/>
            <w:r>
              <w:t>, газосветных световых конструкций на плоскости фасада здания)</w:t>
            </w:r>
            <w:proofErr w:type="gramEnd"/>
          </w:p>
        </w:tc>
      </w:tr>
      <w:tr w:rsidR="00346E3A">
        <w:trPr>
          <w:trHeight w:val="240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6</w:t>
            </w:r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</w:t>
            </w:r>
            <w:proofErr w:type="gramStart"/>
            <w:r>
              <w:rPr>
                <w:i/>
                <w:iCs/>
              </w:rPr>
              <w:t>6</w:t>
            </w:r>
            <w:proofErr w:type="gramEnd"/>
          </w:p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Понижающий коэффициент, учитывающий особенности места размещения (распространения) отдельных видов наружной рекламы и ее средств: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размещении (распространении) наружной рекламы в витринах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размещении (распространении) наружной рекламы на остановочных пунктах общественного транспорта</w:t>
            </w:r>
          </w:p>
        </w:tc>
      </w:tr>
      <w:tr w:rsidR="00346E3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E3A" w:rsidRDefault="00346E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при размещении (распространении) на средстве наружной рекламы товаров (работ, услуг), производимых (выполняемых) на территории Республики Беларусь отечественными производителями</w:t>
            </w:r>
          </w:p>
        </w:tc>
      </w:tr>
      <w:tr w:rsidR="00346E3A">
        <w:trPr>
          <w:trHeight w:val="24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rPr>
                <w:i/>
                <w:iCs/>
              </w:rPr>
              <w:t>К</w:t>
            </w:r>
            <w:proofErr w:type="gramStart"/>
            <w:r>
              <w:rPr>
                <w:i/>
                <w:iCs/>
              </w:rPr>
              <w:t>7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6E3A" w:rsidRDefault="00346E3A">
            <w:pPr>
              <w:pStyle w:val="table10"/>
            </w:pPr>
            <w:r>
              <w:t>Понижающий коэффициент, применяемый к отдельно стоящим средствам наружной рекламы с площадью рекламного поля не менее 12 квадратных метров, размещенным вдоль автомобильных дорог и улиц населенных пунктов, при обзоре рекламных полей которых по ходу движения транспортного средства между этими средствами наружной рекламы и транспортным средством имеется полоса встречного движения</w:t>
            </w:r>
          </w:p>
        </w:tc>
      </w:tr>
    </w:tbl>
    <w:p w:rsidR="00346E3A" w:rsidRDefault="00346E3A">
      <w:pPr>
        <w:pStyle w:val="newncpi"/>
      </w:pPr>
      <w:r>
        <w:t> </w:t>
      </w:r>
    </w:p>
    <w:p w:rsidR="00877421" w:rsidRDefault="00877421"/>
    <w:sectPr w:rsidR="00877421" w:rsidSect="00346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39" w:rsidRDefault="005E2E39" w:rsidP="00346E3A">
      <w:pPr>
        <w:spacing w:after="0" w:line="240" w:lineRule="auto"/>
      </w:pPr>
      <w:r>
        <w:separator/>
      </w:r>
    </w:p>
  </w:endnote>
  <w:endnote w:type="continuationSeparator" w:id="0">
    <w:p w:rsidR="005E2E39" w:rsidRDefault="005E2E39" w:rsidP="0034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A" w:rsidRDefault="00346E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A" w:rsidRDefault="00346E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46E3A" w:rsidTr="00346E3A">
      <w:tc>
        <w:tcPr>
          <w:tcW w:w="1800" w:type="dxa"/>
          <w:shd w:val="clear" w:color="auto" w:fill="auto"/>
          <w:vAlign w:val="center"/>
        </w:tcPr>
        <w:p w:rsidR="00346E3A" w:rsidRDefault="00346E3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65928F5" wp14:editId="1585140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46E3A" w:rsidRDefault="00346E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46E3A" w:rsidRDefault="00346E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28.10.2021</w:t>
          </w:r>
        </w:p>
        <w:p w:rsidR="00346E3A" w:rsidRPr="00346E3A" w:rsidRDefault="00346E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46E3A" w:rsidRDefault="00346E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39" w:rsidRDefault="005E2E39" w:rsidP="00346E3A">
      <w:pPr>
        <w:spacing w:after="0" w:line="240" w:lineRule="auto"/>
      </w:pPr>
      <w:r>
        <w:separator/>
      </w:r>
    </w:p>
  </w:footnote>
  <w:footnote w:type="continuationSeparator" w:id="0">
    <w:p w:rsidR="005E2E39" w:rsidRDefault="005E2E39" w:rsidP="0034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A" w:rsidRDefault="00346E3A" w:rsidP="00ED3F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E3A" w:rsidRDefault="00346E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A" w:rsidRPr="00346E3A" w:rsidRDefault="00346E3A" w:rsidP="00ED3FF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46E3A">
      <w:rPr>
        <w:rStyle w:val="a7"/>
        <w:rFonts w:ascii="Times New Roman" w:hAnsi="Times New Roman" w:cs="Times New Roman"/>
        <w:sz w:val="24"/>
      </w:rPr>
      <w:fldChar w:fldCharType="begin"/>
    </w:r>
    <w:r w:rsidRPr="00346E3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46E3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346E3A">
      <w:rPr>
        <w:rStyle w:val="a7"/>
        <w:rFonts w:ascii="Times New Roman" w:hAnsi="Times New Roman" w:cs="Times New Roman"/>
        <w:sz w:val="24"/>
      </w:rPr>
      <w:fldChar w:fldCharType="end"/>
    </w:r>
  </w:p>
  <w:p w:rsidR="00346E3A" w:rsidRPr="00346E3A" w:rsidRDefault="00346E3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A" w:rsidRDefault="00346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3A"/>
    <w:rsid w:val="00346E3A"/>
    <w:rsid w:val="005E2E39"/>
    <w:rsid w:val="008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6E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46E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46E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46E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46E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6E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6E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6E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6E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6E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6E3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4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E3A"/>
  </w:style>
  <w:style w:type="paragraph" w:styleId="a5">
    <w:name w:val="footer"/>
    <w:basedOn w:val="a"/>
    <w:link w:val="a6"/>
    <w:uiPriority w:val="99"/>
    <w:unhideWhenUsed/>
    <w:rsid w:val="0034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E3A"/>
  </w:style>
  <w:style w:type="character" w:styleId="a7">
    <w:name w:val="page number"/>
    <w:basedOn w:val="a0"/>
    <w:uiPriority w:val="99"/>
    <w:semiHidden/>
    <w:unhideWhenUsed/>
    <w:rsid w:val="00346E3A"/>
  </w:style>
  <w:style w:type="table" w:styleId="a8">
    <w:name w:val="Table Grid"/>
    <w:basedOn w:val="a1"/>
    <w:uiPriority w:val="59"/>
    <w:rsid w:val="0034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6E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46E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46E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46E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46E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46E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6E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6E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6E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6E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6E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6E3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4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E3A"/>
  </w:style>
  <w:style w:type="paragraph" w:styleId="a5">
    <w:name w:val="footer"/>
    <w:basedOn w:val="a"/>
    <w:link w:val="a6"/>
    <w:uiPriority w:val="99"/>
    <w:unhideWhenUsed/>
    <w:rsid w:val="0034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E3A"/>
  </w:style>
  <w:style w:type="character" w:styleId="a7">
    <w:name w:val="page number"/>
    <w:basedOn w:val="a0"/>
    <w:uiPriority w:val="99"/>
    <w:semiHidden/>
    <w:unhideWhenUsed/>
    <w:rsid w:val="00346E3A"/>
  </w:style>
  <w:style w:type="table" w:styleId="a8">
    <w:name w:val="Table Grid"/>
    <w:basedOn w:val="a1"/>
    <w:uiPriority w:val="59"/>
    <w:rsid w:val="0034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8141</Characters>
  <Application>Microsoft Office Word</Application>
  <DocSecurity>0</DocSecurity>
  <Lines>254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Лиозненского РИК</dc:creator>
  <cp:lastModifiedBy>Отдел экономики Лиозненского РИК</cp:lastModifiedBy>
  <cp:revision>1</cp:revision>
  <dcterms:created xsi:type="dcterms:W3CDTF">2021-10-28T06:12:00Z</dcterms:created>
  <dcterms:modified xsi:type="dcterms:W3CDTF">2021-10-28T06:13:00Z</dcterms:modified>
</cp:coreProperties>
</file>