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23594" w:rsidRPr="00B23594" w:rsidTr="00E24F02">
        <w:trPr>
          <w:trHeight w:val="405"/>
          <w:tblCellSpacing w:w="0" w:type="dxa"/>
        </w:trPr>
        <w:tc>
          <w:tcPr>
            <w:tcW w:w="0" w:type="auto"/>
            <w:hideMark/>
          </w:tcPr>
          <w:p w:rsidR="00B23594" w:rsidRPr="00B23594" w:rsidRDefault="00B23594" w:rsidP="00B23594">
            <w:pPr>
              <w:shd w:val="clear" w:color="auto" w:fill="FFFFFF"/>
              <w:tabs>
                <w:tab w:val="left" w:pos="1701"/>
              </w:tabs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</w:rPr>
            </w:pPr>
            <w:r w:rsidRPr="00B23594">
              <w:rPr>
                <w:rFonts w:ascii="Times New Roman" w:hAnsi="Times New Roman" w:cs="Times New Roman"/>
                <w:b/>
                <w:bCs/>
              </w:rPr>
              <w:t>С 1 июля изменяется порядок выплаты пенсий, детских пособий и пособия по уходу</w:t>
            </w:r>
          </w:p>
        </w:tc>
      </w:tr>
      <w:tr w:rsidR="00B23594" w:rsidRPr="00B23594" w:rsidTr="00B23594">
        <w:trPr>
          <w:tblCellSpacing w:w="0" w:type="dxa"/>
        </w:trPr>
        <w:tc>
          <w:tcPr>
            <w:tcW w:w="0" w:type="auto"/>
            <w:hideMark/>
          </w:tcPr>
          <w:p w:rsidR="00B23594" w:rsidRPr="00B23594" w:rsidRDefault="00B23594" w:rsidP="00B23594">
            <w:pPr>
              <w:shd w:val="clear" w:color="auto" w:fill="FFFFFF"/>
              <w:tabs>
                <w:tab w:val="left" w:pos="1701"/>
              </w:tabs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23594">
              <w:rPr>
                <w:rFonts w:ascii="Times New Roman" w:hAnsi="Times New Roman" w:cs="Times New Roman"/>
              </w:rPr>
              <w:t>С 1 июля для получателей пенсий, пособий семьям, воспитывающим детей, и пособия по уходу за инвалидом I группы либо лицом, достигшим 80-летнего возраста, проживающих в Минске, городах областного подчинения и районных центрах, изменяется порядок их выплаты.  В основном эти выплаты будут осуществляться через банки.</w:t>
            </w:r>
          </w:p>
        </w:tc>
      </w:tr>
    </w:tbl>
    <w:p w:rsidR="00B23594" w:rsidRPr="00B23594" w:rsidRDefault="00B23594" w:rsidP="00B23594">
      <w:pPr>
        <w:shd w:val="clear" w:color="auto" w:fill="FFFFFF"/>
        <w:tabs>
          <w:tab w:val="left" w:pos="993"/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Изменения не затронут:</w:t>
      </w:r>
    </w:p>
    <w:p w:rsidR="00B23594" w:rsidRPr="00B23594" w:rsidRDefault="00B23594" w:rsidP="00B23594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получателей пенсий (независимо от места проживания): в возрасте старше 70 лет и инвалидов I и II группы</w:t>
      </w:r>
    </w:p>
    <w:p w:rsidR="00B23594" w:rsidRPr="00B23594" w:rsidRDefault="00B23594" w:rsidP="00B23594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получателей детских пособий (независимо от места проживания): инвалидов I и II группы и семей, воспитывающих ребенка–инвалида в возрасте до 18 лет</w:t>
      </w:r>
    </w:p>
    <w:p w:rsidR="00B23594" w:rsidRPr="00B23594" w:rsidRDefault="00B23594" w:rsidP="00B23594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получателей пенсий, детских пособий, пособия по уходу, проживающих в сельской местности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категориям по-прежнему предоставлено право выбора получения соцвыплат: </w:t>
      </w: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почту (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кассе почты или с доставкой на дом) или </w:t>
      </w: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кассе банка или на банковскую карточку).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перевода соцвыплат через банки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пенсий и пособий через банк необходимо</w:t>
      </w: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3594" w:rsidRPr="00B23594" w:rsidRDefault="00B23594" w:rsidP="00B23594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Открыть базовый счет в банке (для получения соцвыплат в кассе банка или с использованием банковской карточки)</w:t>
      </w:r>
    </w:p>
    <w:p w:rsidR="00B23594" w:rsidRPr="00B23594" w:rsidRDefault="00B23594" w:rsidP="00B23594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Заполнить по образцу заявление о перечислении соцвыплат в банк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будет направлено банком в орган по труду, занятости и социальной защите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Банки, в которые можно обратиться для открытия базовых счетов: «Беларусбанк», «Приорбанк», «Белагропромбанк», «Сбер Банк», «Белгазпромбанк», «Белинвестбанк», «Банк Дабрабыт», «Белвнешэкономбанк».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Конкретный банк выбирает сам получатель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пенсий и пособий через почту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пенсий и пособий через почту (в кассе почты или с доставкой на дом) </w:t>
      </w: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всей стране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осуществлять национальный оператор почтовой связи – </w:t>
      </w:r>
      <w:r w:rsidRPr="00B2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 «Белпочта»</w:t>
      </w: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94" w:rsidRPr="00B23594" w:rsidRDefault="00B23594" w:rsidP="00B23594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возникающим вопросам перевода выплаты пенсий и пособий через банки, а также через почту можно обращаться в органы по труду, занятости и социальной защите.</w:t>
      </w:r>
    </w:p>
    <w:p w:rsidR="00C52027" w:rsidRPr="00B23594" w:rsidRDefault="00C52027">
      <w:pPr>
        <w:rPr>
          <w:rFonts w:ascii="Times New Roman" w:hAnsi="Times New Roman" w:cs="Times New Roman"/>
        </w:rPr>
      </w:pPr>
    </w:p>
    <w:sectPr w:rsidR="00C52027" w:rsidRPr="00B23594" w:rsidSect="00B235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ED2"/>
    <w:multiLevelType w:val="multilevel"/>
    <w:tmpl w:val="A4F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43F5F"/>
    <w:multiLevelType w:val="multilevel"/>
    <w:tmpl w:val="D0A8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83DEC"/>
    <w:multiLevelType w:val="multilevel"/>
    <w:tmpl w:val="B84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7501C"/>
    <w:multiLevelType w:val="multilevel"/>
    <w:tmpl w:val="ED5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594"/>
    <w:rsid w:val="00B23594"/>
    <w:rsid w:val="00C5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B23594"/>
  </w:style>
  <w:style w:type="paragraph" w:styleId="a3">
    <w:name w:val="Normal (Web)"/>
    <w:basedOn w:val="a"/>
    <w:uiPriority w:val="99"/>
    <w:unhideWhenUsed/>
    <w:rsid w:val="00B2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594"/>
    <w:rPr>
      <w:b/>
      <w:bCs/>
    </w:rPr>
  </w:style>
  <w:style w:type="character" w:styleId="a5">
    <w:name w:val="Emphasis"/>
    <w:basedOn w:val="a0"/>
    <w:uiPriority w:val="20"/>
    <w:qFormat/>
    <w:rsid w:val="00B23594"/>
    <w:rPr>
      <w:i/>
      <w:iCs/>
    </w:rPr>
  </w:style>
  <w:style w:type="character" w:styleId="a6">
    <w:name w:val="Hyperlink"/>
    <w:basedOn w:val="a0"/>
    <w:uiPriority w:val="99"/>
    <w:semiHidden/>
    <w:unhideWhenUsed/>
    <w:rsid w:val="00B23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2024-11-21T09:37:00Z</dcterms:created>
  <dcterms:modified xsi:type="dcterms:W3CDTF">2024-11-21T09:41:00Z</dcterms:modified>
</cp:coreProperties>
</file>