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C4" w:rsidRPr="00C743C4" w:rsidRDefault="00C743C4" w:rsidP="00C743C4">
      <w:pPr>
        <w:shd w:val="clear" w:color="auto" w:fill="F7FCFF"/>
        <w:ind w:firstLine="0"/>
        <w:outlineLvl w:val="0"/>
        <w:rPr>
          <w:rFonts w:eastAsia="Times New Roman" w:cs="Times New Roman"/>
          <w:color w:val="000000"/>
          <w:kern w:val="36"/>
          <w:sz w:val="45"/>
          <w:szCs w:val="45"/>
          <w:lang w:eastAsia="ru-RU"/>
        </w:rPr>
      </w:pPr>
      <w:bookmarkStart w:id="0" w:name="_GoBack"/>
      <w:bookmarkEnd w:id="0"/>
      <w:r w:rsidRPr="00C743C4">
        <w:rPr>
          <w:rFonts w:eastAsia="Times New Roman" w:cs="Times New Roman"/>
          <w:color w:val="000000"/>
          <w:kern w:val="36"/>
          <w:sz w:val="45"/>
          <w:szCs w:val="45"/>
          <w:lang w:eastAsia="ru-RU"/>
        </w:rPr>
        <w:t>Порядок получения разрешения и новая форма договора на оказание услуг. Приняты меры по реализации Указа о развитии агроэкотуризма</w:t>
      </w:r>
    </w:p>
    <w:p w:rsidR="00C743C4" w:rsidRPr="00C743C4" w:rsidRDefault="00C743C4" w:rsidP="00C743C4">
      <w:pPr>
        <w:numPr>
          <w:ilvl w:val="0"/>
          <w:numId w:val="1"/>
        </w:numPr>
        <w:shd w:val="clear" w:color="auto" w:fill="F7FCFF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9 декабря Советом Министров принято постановление № 860, которым определены меры по реализации Указа Главы государства от 4 октября 2022 г. № 351 «</w:t>
      </w:r>
      <w:hyperlink r:id="rId5" w:tgtFrame="_blank" w:history="1">
        <w:r w:rsidRPr="00C743C4">
          <w:rPr>
            <w:rFonts w:eastAsia="Times New Roman" w:cs="Times New Roman"/>
            <w:b/>
            <w:bCs/>
            <w:color w:val="003366"/>
            <w:sz w:val="28"/>
            <w:u w:val="single"/>
            <w:lang w:eastAsia="ru-RU"/>
          </w:rPr>
          <w:t>О развитии агроэкотуризма</w:t>
        </w:r>
      </w:hyperlink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 (комментарий к Указу читайте </w:t>
      </w:r>
      <w:hyperlink r:id="rId6" w:history="1">
        <w:r w:rsidRPr="00C743C4">
          <w:rPr>
            <w:rFonts w:eastAsia="Times New Roman" w:cs="Times New Roman"/>
            <w:b/>
            <w:bCs/>
            <w:color w:val="003366"/>
            <w:sz w:val="28"/>
            <w:u w:val="single"/>
            <w:lang w:eastAsia="ru-RU"/>
          </w:rPr>
          <w:t>здесь</w:t>
        </w:r>
      </w:hyperlink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678815</wp:posOffset>
            </wp:positionV>
            <wp:extent cx="6337300" cy="4752975"/>
            <wp:effectExtent l="19050" t="0" r="6350" b="0"/>
            <wp:wrapTight wrapText="bothSides">
              <wp:wrapPolygon edited="0">
                <wp:start x="-65" y="0"/>
                <wp:lineTo x="-65" y="21557"/>
                <wp:lineTo x="21622" y="21557"/>
                <wp:lineTo x="21622" y="0"/>
                <wp:lineTo x="-65" y="0"/>
              </wp:wrapPolygon>
            </wp:wrapTight>
            <wp:docPr id="1" name="Рисунок 1" descr="Коробч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бчиц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Правовым актом </w:t>
      </w: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утверждено Положение о порядке осуществления райисполкомами административной процедуры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 по принятию решения об осуществлении деятельности по оказанию услуг в сфере агроэкотуризма.</w:t>
      </w: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Согласно Положению </w:t>
      </w: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письменное заявление об осуществлении указанной деятельности направляет в райисполком:</w:t>
      </w:r>
    </w:p>
    <w:p w:rsidR="00C743C4" w:rsidRPr="00C743C4" w:rsidRDefault="00C743C4" w:rsidP="00C743C4">
      <w:pPr>
        <w:numPr>
          <w:ilvl w:val="0"/>
          <w:numId w:val="2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 месту нахождения </w:t>
      </w:r>
      <w:proofErr w:type="spellStart"/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агроэкоусадьбы</w:t>
      </w:r>
      <w:proofErr w:type="spellEnd"/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 – </w:t>
      </w: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физлицо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, которое</w:t>
      </w: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занимается деятельностью по оказанию услуг в сфере агроэкотуризма, производит и (или) перерабатывает сельскохозяйственную продукцию на земельных участках, предоставленных в сельской местности, малых городских поселениях для строительства и (или) обслуживания одноквартирного или блокированного 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жилого дома, в том числе квартиры в блокированном жилом доме (далее – жилой дом), либо ведения личного подсобного хозяйства;</w:t>
      </w:r>
    </w:p>
    <w:p w:rsidR="00C743C4" w:rsidRPr="00C743C4" w:rsidRDefault="00C743C4" w:rsidP="00C743C4">
      <w:pPr>
        <w:numPr>
          <w:ilvl w:val="0"/>
          <w:numId w:val="2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месту госрегистрации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 – </w:t>
      </w: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сельскохозяйственная организация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, которая оказывает услуги в сфере агроэкотуризма на земельных участках, предоставленных для строительства и (или) обслуживания жилого дома либо ведения сельского хозяйства.</w:t>
      </w: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Кроме письменных заявлений в райисполкомы физлица и сельскохозяйственные организации </w:t>
      </w: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также представляют в письменной форме согласие собственника (собственников) жилого дома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 на использование жилого дома для осуществления соответствующей деятельности.</w:t>
      </w: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Положением, в частности, определены:</w:t>
      </w:r>
    </w:p>
    <w:p w:rsidR="00C743C4" w:rsidRPr="00C743C4" w:rsidRDefault="00C743C4" w:rsidP="00C743C4">
      <w:pPr>
        <w:numPr>
          <w:ilvl w:val="0"/>
          <w:numId w:val="3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порядок действий райисполкомов и районных комиссий для комплексной объективной оценки агроэкоусадеб;</w:t>
      </w:r>
    </w:p>
    <w:p w:rsidR="00C743C4" w:rsidRPr="00C743C4" w:rsidRDefault="00C743C4" w:rsidP="00C743C4">
      <w:pPr>
        <w:numPr>
          <w:ilvl w:val="0"/>
          <w:numId w:val="3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какие документы и (или) сведения райисполкомы при осуществлении административной процедуры испрашивают самостоятельно;</w:t>
      </w:r>
    </w:p>
    <w:p w:rsidR="00C743C4" w:rsidRPr="00C743C4" w:rsidRDefault="00C743C4" w:rsidP="00C743C4">
      <w:pPr>
        <w:numPr>
          <w:ilvl w:val="0"/>
          <w:numId w:val="3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основания, по которым райисполком отказывает в принятии письменного заявления субъекта агроэкотуризма и в осуществлении административной процедуры;</w:t>
      </w:r>
    </w:p>
    <w:p w:rsidR="00C743C4" w:rsidRPr="00C743C4" w:rsidRDefault="00C743C4" w:rsidP="00C743C4">
      <w:pPr>
        <w:numPr>
          <w:ilvl w:val="0"/>
          <w:numId w:val="3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случаи, когда райисполком принимает решение о прекращении деятельности субъекта агроэкотуризма на территории соответствующей агроэкоусадьбы.</w:t>
      </w: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Также постановлением № 860 </w:t>
      </w:r>
      <w:r w:rsidRPr="00C743C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установлены типовые формы договоров</w:t>
      </w: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 на оказание:</w:t>
      </w:r>
    </w:p>
    <w:p w:rsidR="00C743C4" w:rsidRPr="00C743C4" w:rsidRDefault="00C743C4" w:rsidP="00C743C4">
      <w:pPr>
        <w:numPr>
          <w:ilvl w:val="0"/>
          <w:numId w:val="4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субъектом агроэкотуризма услуг агроэкотуристам;</w:t>
      </w:r>
    </w:p>
    <w:p w:rsidR="00C743C4" w:rsidRPr="00C743C4" w:rsidRDefault="00C743C4" w:rsidP="00C743C4">
      <w:pPr>
        <w:numPr>
          <w:ilvl w:val="0"/>
          <w:numId w:val="4"/>
        </w:numPr>
        <w:shd w:val="clear" w:color="auto" w:fill="F7FCFF"/>
        <w:ind w:left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услуг в сфере агроэкотуризма между субъектом агроэкотуризма и туроператором.</w:t>
      </w: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 Правительства от 29 июня 2006 г. № 818 «Об утверждении Типового договора на оказание услуг в сфере агроэкотуризма» признается утратившим силу.</w:t>
      </w:r>
    </w:p>
    <w:p w:rsidR="00C743C4" w:rsidRPr="00C743C4" w:rsidRDefault="00C743C4" w:rsidP="00C743C4">
      <w:pPr>
        <w:shd w:val="clear" w:color="auto" w:fill="F7FC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 № 860 вступает в силу с 1 января 2023 г.</w:t>
      </w:r>
    </w:p>
    <w:p w:rsidR="006837E6" w:rsidRDefault="00C743C4" w:rsidP="00C743C4">
      <w:r w:rsidRPr="00C743C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C743C4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7FCFF"/>
          <w:lang w:eastAsia="ru-RU"/>
        </w:rPr>
        <w:t>Источник: </w:t>
      </w:r>
      <w:hyperlink r:id="rId8" w:history="1">
        <w:r w:rsidRPr="00C743C4">
          <w:rPr>
            <w:rFonts w:eastAsia="Times New Roman" w:cs="Times New Roman"/>
            <w:i/>
            <w:iCs/>
            <w:color w:val="003366"/>
            <w:sz w:val="28"/>
            <w:u w:val="single"/>
            <w:lang w:eastAsia="ru-RU"/>
          </w:rPr>
          <w:t>https://pravo.by/novosti/novosti-pravo-by/2022/december/72430/</w:t>
        </w:r>
      </w:hyperlink>
      <w:r w:rsidRPr="00C743C4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7FCFF"/>
          <w:lang w:eastAsia="ru-RU"/>
        </w:rPr>
        <w:t> – Национальный правовой Интернет-портал Республики Беларусь</w:t>
      </w:r>
    </w:p>
    <w:sectPr w:rsidR="006837E6" w:rsidSect="00267542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3231"/>
    <w:multiLevelType w:val="multilevel"/>
    <w:tmpl w:val="725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419C2"/>
    <w:multiLevelType w:val="multilevel"/>
    <w:tmpl w:val="BDA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F47B3"/>
    <w:multiLevelType w:val="multilevel"/>
    <w:tmpl w:val="E5D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B33DD"/>
    <w:multiLevelType w:val="multilevel"/>
    <w:tmpl w:val="D7B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C4"/>
    <w:rsid w:val="000D2D0D"/>
    <w:rsid w:val="00267542"/>
    <w:rsid w:val="00593665"/>
    <w:rsid w:val="006837E6"/>
    <w:rsid w:val="00C7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15D0-97FF-4F6B-B1D9-C4F53BF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7E6"/>
  </w:style>
  <w:style w:type="paragraph" w:styleId="1">
    <w:name w:val="heading 1"/>
    <w:basedOn w:val="a"/>
    <w:link w:val="10"/>
    <w:uiPriority w:val="9"/>
    <w:qFormat/>
    <w:rsid w:val="00C743C4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3C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43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3C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novosti/novosti-pravo-by/2022/december/7243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novosti/novosti-pravo-by/2022/october/71733/" TargetMode="External"/><Relationship Id="rId5" Type="http://schemas.openxmlformats.org/officeDocument/2006/relationships/hyperlink" Target="https://pravo.by/document/?guid=12551&amp;p0=P32200351&amp;p1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2022-12-15T08:41:00Z</dcterms:created>
  <dcterms:modified xsi:type="dcterms:W3CDTF">2022-12-15T08:41:00Z</dcterms:modified>
</cp:coreProperties>
</file>